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FC" w:rsidRPr="00D30120" w:rsidRDefault="001C65FC" w:rsidP="00DE41FA">
      <w:pPr>
        <w:spacing w:after="0"/>
        <w:divId w:val="485784591"/>
        <w:rPr>
          <w:rFonts w:ascii="GHEA Grapalat" w:hAnsi="GHEA Grapalat"/>
        </w:rPr>
      </w:pPr>
      <w:r w:rsidRPr="00D30120">
        <w:rPr>
          <w:rFonts w:ascii="Courier New" w:hAnsi="Courier New" w:cs="Courier New"/>
          <w:lang w:val="hy-AM"/>
        </w:rPr>
        <w:t>                                               </w:t>
      </w:r>
    </w:p>
    <w:p w:rsidR="001C65FC" w:rsidRPr="00755764" w:rsidRDefault="00DE41FA" w:rsidP="00DE41FA">
      <w:pPr>
        <w:spacing w:after="0"/>
        <w:jc w:val="right"/>
        <w:divId w:val="485784591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Հավելված</w:t>
      </w:r>
      <w:r w:rsidR="00755764">
        <w:rPr>
          <w:rFonts w:ascii="GHEA Grapalat" w:hAnsi="GHEA Grapalat"/>
          <w:lang w:val="en-US"/>
        </w:rPr>
        <w:t xml:space="preserve"> </w:t>
      </w:r>
      <w:r w:rsidR="00CE536B">
        <w:rPr>
          <w:rFonts w:ascii="GHEA Grapalat" w:hAnsi="GHEA Grapalat"/>
          <w:color w:val="333333"/>
          <w:shd w:val="clear" w:color="auto" w:fill="FFFFFF"/>
        </w:rPr>
        <w:t>№</w:t>
      </w:r>
      <w:r w:rsidR="00755764">
        <w:rPr>
          <w:rFonts w:ascii="GHEA Grapalat" w:hAnsi="GHEA Grapalat"/>
          <w:lang w:val="en-US"/>
        </w:rPr>
        <w:t>1</w:t>
      </w:r>
    </w:p>
    <w:p w:rsidR="00DE41FA" w:rsidRDefault="00DE41FA" w:rsidP="00DE41FA">
      <w:pPr>
        <w:spacing w:after="0"/>
        <w:jc w:val="right"/>
        <w:divId w:val="48578459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Մարտունի համայնքի ավագանու</w:t>
      </w:r>
    </w:p>
    <w:p w:rsidR="00DE41FA" w:rsidRDefault="00DE41FA" w:rsidP="00DE41FA">
      <w:pPr>
        <w:spacing w:after="0"/>
        <w:jc w:val="right"/>
        <w:divId w:val="485784591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2022 թվականի դեկտեմբերի 22-ի </w:t>
      </w:r>
    </w:p>
    <w:p w:rsidR="00DE41FA" w:rsidRDefault="00CE536B" w:rsidP="00DE41FA">
      <w:pPr>
        <w:spacing w:after="0"/>
        <w:jc w:val="right"/>
        <w:divId w:val="485784591"/>
        <w:rPr>
          <w:rFonts w:ascii="GHEA Grapalat" w:hAnsi="GHEA Grapalat"/>
          <w:lang w:val="hy-AM"/>
        </w:rPr>
      </w:pPr>
      <w:r w:rsidRPr="00F7238B">
        <w:rPr>
          <w:rFonts w:ascii="GHEA Grapalat" w:hAnsi="GHEA Grapalat"/>
          <w:color w:val="333333"/>
          <w:shd w:val="clear" w:color="auto" w:fill="FFFFFF"/>
          <w:lang w:val="en-US"/>
        </w:rPr>
        <w:t>№</w:t>
      </w:r>
      <w:r w:rsidR="00A418F0">
        <w:rPr>
          <w:rFonts w:ascii="GHEA Grapalat" w:hAnsi="GHEA Grapalat"/>
          <w:lang w:val="hy-AM"/>
        </w:rPr>
        <w:t>241</w:t>
      </w:r>
      <w:r w:rsidR="00DE41FA">
        <w:rPr>
          <w:rFonts w:ascii="GHEA Grapalat" w:hAnsi="GHEA Grapalat"/>
          <w:lang w:val="en-US"/>
        </w:rPr>
        <w:t>-</w:t>
      </w:r>
      <w:r w:rsidR="00DE41FA">
        <w:rPr>
          <w:rFonts w:ascii="GHEA Grapalat" w:hAnsi="GHEA Grapalat"/>
          <w:lang w:val="hy-AM"/>
        </w:rPr>
        <w:t>Ն որոշման</w:t>
      </w:r>
    </w:p>
    <w:p w:rsidR="00DE41FA" w:rsidRDefault="00DE41FA" w:rsidP="00DE41FA">
      <w:pPr>
        <w:spacing w:after="0"/>
        <w:jc w:val="right"/>
        <w:divId w:val="485784591"/>
        <w:rPr>
          <w:rFonts w:ascii="GHEA Grapalat" w:hAnsi="GHEA Grapalat"/>
          <w:lang w:val="hy-AM"/>
        </w:rPr>
      </w:pPr>
    </w:p>
    <w:p w:rsidR="00DE41FA" w:rsidRDefault="00A511BF" w:rsidP="00DE41FA">
      <w:pPr>
        <w:spacing w:after="0"/>
        <w:jc w:val="center"/>
        <w:divId w:val="485784591"/>
        <w:rPr>
          <w:rFonts w:ascii="GHEA Grapalat" w:hAnsi="GHEA Grapalat"/>
          <w:b/>
          <w:sz w:val="28"/>
          <w:szCs w:val="28"/>
          <w:lang w:val="hy-AM"/>
        </w:rPr>
      </w:pPr>
      <w:r w:rsidRPr="00DE41FA">
        <w:rPr>
          <w:rFonts w:ascii="GHEA Grapalat" w:hAnsi="GHEA Grapalat"/>
          <w:b/>
          <w:sz w:val="28"/>
          <w:szCs w:val="28"/>
          <w:lang w:val="hy-AM"/>
        </w:rPr>
        <w:t xml:space="preserve">2023 ԹՎԱԿԱՆԻ ՀԱՄԱՐ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DE41FA" w:rsidRPr="00DE41FA">
        <w:rPr>
          <w:rFonts w:ascii="GHEA Grapalat" w:hAnsi="GHEA Grapalat"/>
          <w:b/>
          <w:sz w:val="28"/>
          <w:szCs w:val="28"/>
          <w:lang w:val="hy-AM"/>
        </w:rPr>
        <w:t xml:space="preserve">ՄԱՐՏՈՒՆԻ </w:t>
      </w:r>
      <w:r w:rsidR="00E32E7A">
        <w:rPr>
          <w:rFonts w:ascii="GHEA Grapalat" w:hAnsi="GHEA Grapalat"/>
          <w:b/>
          <w:sz w:val="28"/>
          <w:szCs w:val="28"/>
          <w:lang w:val="hy-AM"/>
        </w:rPr>
        <w:t>ՀԱՄԱՅՆՔ</w:t>
      </w:r>
      <w:r w:rsidR="00DE41FA" w:rsidRPr="00DE41FA">
        <w:rPr>
          <w:rFonts w:ascii="GHEA Grapalat" w:hAnsi="GHEA Grapalat"/>
          <w:b/>
          <w:sz w:val="28"/>
          <w:szCs w:val="28"/>
          <w:lang w:val="hy-AM"/>
        </w:rPr>
        <w:t>Ո</w:t>
      </w:r>
      <w:r w:rsidR="00E32E7A">
        <w:rPr>
          <w:rFonts w:ascii="GHEA Grapalat" w:hAnsi="GHEA Grapalat"/>
          <w:b/>
          <w:sz w:val="28"/>
          <w:szCs w:val="28"/>
          <w:lang w:val="hy-AM"/>
        </w:rPr>
        <w:t>Ի</w:t>
      </w:r>
      <w:r w:rsidR="00DE41FA" w:rsidRPr="00DE41FA">
        <w:rPr>
          <w:rFonts w:ascii="GHEA Grapalat" w:hAnsi="GHEA Grapalat"/>
          <w:b/>
          <w:sz w:val="28"/>
          <w:szCs w:val="28"/>
          <w:lang w:val="hy-AM"/>
        </w:rPr>
        <w:t>Մ ՏԵՂԱԿԱՆ ՏՈՒՐՔԵՐԸ ԵՎ ԴՐԱՆՑ ԴՐՈՒՅՔԱՉԱՓԵՐ</w:t>
      </w:r>
      <w:r>
        <w:rPr>
          <w:rFonts w:ascii="GHEA Grapalat" w:hAnsi="GHEA Grapalat"/>
          <w:b/>
          <w:sz w:val="28"/>
          <w:szCs w:val="28"/>
          <w:lang w:val="hy-AM"/>
        </w:rPr>
        <w:t>Ը՝</w:t>
      </w:r>
      <w:r w:rsidR="00DE41FA" w:rsidRPr="00DE41FA">
        <w:rPr>
          <w:rFonts w:ascii="GHEA Grapalat" w:hAnsi="GHEA Grapalat"/>
          <w:b/>
          <w:sz w:val="28"/>
          <w:szCs w:val="28"/>
          <w:lang w:val="hy-AM"/>
        </w:rPr>
        <w:t xml:space="preserve"> ԸՍՏ ԲՆԱԿԱՎԱՅՐԵՐԻ</w:t>
      </w:r>
    </w:p>
    <w:p w:rsidR="00DE41FA" w:rsidRDefault="00DE41FA" w:rsidP="00DE41FA">
      <w:pPr>
        <w:spacing w:after="0"/>
        <w:jc w:val="center"/>
        <w:divId w:val="485784591"/>
        <w:rPr>
          <w:rFonts w:ascii="GHEA Grapalat" w:hAnsi="GHEA Grapalat"/>
          <w:b/>
          <w:sz w:val="28"/>
          <w:szCs w:val="28"/>
          <w:lang w:val="hy-AM"/>
        </w:rPr>
      </w:pPr>
      <w:r w:rsidRPr="00DE41FA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:rsidR="00DE41FA" w:rsidRPr="00DE41FA" w:rsidRDefault="00DE41FA" w:rsidP="00DE41FA">
      <w:pPr>
        <w:spacing w:after="0"/>
        <w:jc w:val="center"/>
        <w:divId w:val="485784591"/>
        <w:rPr>
          <w:rFonts w:ascii="GHEA Grapalat" w:hAnsi="GHEA Grapalat"/>
          <w:b/>
          <w:sz w:val="28"/>
          <w:szCs w:val="28"/>
          <w:lang w:val="hy-AM"/>
        </w:rPr>
      </w:pPr>
    </w:p>
    <w:tbl>
      <w:tblPr>
        <w:tblpPr w:leftFromText="180" w:rightFromText="180" w:vertAnchor="text" w:tblpX="-318"/>
        <w:tblW w:w="15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83"/>
        <w:gridCol w:w="1805"/>
        <w:gridCol w:w="1701"/>
        <w:gridCol w:w="1417"/>
        <w:gridCol w:w="1843"/>
        <w:gridCol w:w="2594"/>
      </w:tblGrid>
      <w:tr w:rsidR="00936FEC" w:rsidRPr="00DC5720" w:rsidTr="00BE0E28">
        <w:trPr>
          <w:divId w:val="485784591"/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D30120" w:rsidRDefault="00936FEC" w:rsidP="00CD2C54">
            <w:pPr>
              <w:spacing w:before="100" w:beforeAutospacing="1" w:after="100" w:afterAutospacing="1" w:line="140" w:lineRule="atLeast"/>
              <w:ind w:left="-142" w:firstLine="142"/>
              <w:rPr>
                <w:rFonts w:ascii="GHEA Grapalat" w:hAnsi="GHEA Grapalat"/>
                <w:sz w:val="24"/>
                <w:szCs w:val="24"/>
              </w:rPr>
            </w:pPr>
            <w:r w:rsidRPr="00D3012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Տեղական</w:t>
            </w:r>
            <w:r w:rsidRPr="006645B7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տուրքի</w:t>
            </w:r>
            <w:r w:rsidRPr="006645B7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Օրենքով նախատեսված դրույքաչափերը </w:t>
            </w:r>
            <w:r w:rsidRPr="006645B7">
              <w:rPr>
                <w:rFonts w:ascii="GHEA Grapalat" w:hAnsi="GHEA Grapalat"/>
                <w:sz w:val="20"/>
                <w:szCs w:val="20"/>
              </w:rPr>
              <w:t>(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ՀՀ դրամ</w:t>
            </w:r>
            <w:r w:rsidRPr="006645B7">
              <w:rPr>
                <w:rFonts w:ascii="GHEA Grapalat" w:hAnsi="GHEA Grapalat"/>
                <w:sz w:val="20"/>
                <w:szCs w:val="20"/>
              </w:rPr>
              <w:t>)</w:t>
            </w:r>
            <w:r w:rsidRPr="006645B7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BE0E28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Ավագանու կողմից սահմանված դրույքաչափերը</w:t>
            </w:r>
            <w:r w:rsidR="00BE0E28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(ՀՀ դրա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C93E71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Մարտունի քաղաքի համար՝  (ՀՀ դրամ)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BE0E28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Վարդենիկ</w:t>
            </w:r>
            <w:r w:rsidR="00BE0E28">
              <w:rPr>
                <w:rFonts w:ascii="Cambria Math" w:hAnsi="Cambria Math" w:cs="Cambria Math"/>
                <w:sz w:val="20"/>
                <w:szCs w:val="20"/>
                <w:lang w:val="hy-AM"/>
              </w:rPr>
              <w:t>,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</w:t>
            </w:r>
            <w:r w:rsidRPr="006645B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Գետաշեն, Գեղհովիտ, Լիճք</w:t>
            </w:r>
            <w:r w:rsidR="00BC7A6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BC7A60" w:rsidRPr="00BE0E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Երանոս</w:t>
            </w:r>
            <w:r w:rsidR="00BC7A60"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համար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(ՀՀ դրամ)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BE0E28" w:rsidRDefault="00BE0E28" w:rsidP="00BC7A60">
            <w:pPr>
              <w:spacing w:before="100" w:beforeAutospacing="1" w:after="100" w:afterAutospacing="1" w:line="14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0E28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Արծվանիստ, Ծովինար, Զոլաքար, Աստղաձոր, Վաղաշեն, Մադինա, Վերին Գետաշեն, Ծակքար, Ծովասար, Ձորագյուղ, Վարդաձոր, </w:t>
            </w:r>
            <w:r w:rsidR="00936FEC" w:rsidRPr="00BE0E28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համար  (ՀՀ դրամ)</w:t>
            </w:r>
          </w:p>
        </w:tc>
      </w:tr>
      <w:tr w:rsidR="00936FEC" w:rsidRPr="00DC5720" w:rsidTr="00BE0E28">
        <w:trPr>
          <w:divId w:val="485784591"/>
          <w:trHeight w:val="1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  <w:p w:rsidR="00936FEC" w:rsidRPr="006645B7" w:rsidRDefault="00936FEC" w:rsidP="00CD2C54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EC" w:rsidRPr="006645B7" w:rsidRDefault="00936FEC" w:rsidP="00CD2C5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CD2C54">
            <w:pPr>
              <w:spacing w:before="100" w:beforeAutospacing="1" w:after="100" w:afterAutospacing="1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CD2C54">
            <w:pPr>
              <w:spacing w:before="100" w:beforeAutospacing="1" w:after="100" w:afterAutospacing="1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CD2C54">
            <w:pPr>
              <w:spacing w:before="100" w:beforeAutospacing="1" w:after="100" w:afterAutospacing="1"/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645B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ա)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645B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300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անհատական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բնակելի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այդ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թվում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այգեգործական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ամառանոցային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ինչպես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նաև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lastRenderedPageBreak/>
              <w:t>հասարակական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1B144F"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1B144F"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1B144F"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</w:tr>
      <w:tr w:rsidR="00936FEC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CD2C54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C93E71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կետի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ա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ենթակետով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չնախատեսված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200-ից մինչև 500 քառակուսի մետր ընդհանուր մակերես ունեցող շենքերի և շինությունների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3724C"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3724C"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3724C"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500-ից մինչև 1000 քառակուսի մետր ընդհանուր մակերես ունեցող շենքերի և շինությունների համար՝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3E0E7A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3E0E7A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3E0E7A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1000-ից մինչև 3000 քառակուսի մետր ընդհանուր մակերես ունեցող շենքերի և շինությունների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6A7522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6A7522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6A7522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3000-ից և ավելի քառակուսի մետր ընդհանուր մակերես ունեցող շենքերի և շինությունների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DE0AFC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DE0AFC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DE0AFC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</w:tr>
      <w:tr w:rsidR="00936FEC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CD2C54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C93E71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մինչև 20 քառակուսի մետր ընդհանուր մակերես ունեցող շենքերի և շինությունների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546D5A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546D5A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546D5A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217A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20 և ավելի քառակուսի մետր ընդհանուր մակերես ունեցող շենքերի և շինությունների համար`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17FFA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17FFA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717FFA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</w:tr>
      <w:tr w:rsidR="00936FEC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2C4E3B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C93E71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72531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ա)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72531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E47C45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E47C45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E47C45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</w:tr>
      <w:tr w:rsidR="00936FEC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72531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72531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հավելվածի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3F242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3000 դրամ՝ գումարած ավելացված մակերեսին համապատաս</w:t>
            </w:r>
            <w:r w:rsidR="00BE0E2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խան շինարարության թույլտվության տեղական տուրքը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3000 դրամ՝ գումարած ավելացված մակերեսին համապատաս-խան շինարարութ-յան թույլտվության տեղական տուրքը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72531" w:rsidRDefault="00936FEC" w:rsidP="003F2427">
            <w:pPr>
              <w:jc w:val="center"/>
              <w:rPr>
                <w:lang w:val="hy-AM"/>
              </w:rPr>
            </w:pPr>
            <w:r w:rsidRPr="004F56A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3000 դրամ՝ գումարած ավելացված մակերեսին համապատաս-խան շինարարութ</w:t>
            </w:r>
            <w:r w:rsidR="00BE0E2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4F56A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յան թույլտվության տեղական տուրքը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72531" w:rsidRDefault="00936FEC" w:rsidP="00BE0E28">
            <w:pPr>
              <w:jc w:val="center"/>
              <w:rPr>
                <w:lang w:val="hy-AM"/>
              </w:rPr>
            </w:pPr>
            <w:r w:rsidRPr="004F56A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3000 դրամ՝ գումարած ավելացված մակերեսին համապատասխան շինարարության թույլտվության տեղական տուրքը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72531" w:rsidRDefault="00936FEC" w:rsidP="003F2427">
            <w:pPr>
              <w:jc w:val="center"/>
              <w:rPr>
                <w:lang w:val="hy-AM"/>
              </w:rPr>
            </w:pPr>
            <w:r w:rsidRPr="004F56A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3000 դրամ՝ գումարած ավելացված մակերեսին համապատասխան շինարարության թույլտվության տեղական տուրքը</w:t>
            </w:r>
          </w:p>
        </w:tc>
      </w:tr>
      <w:tr w:rsidR="00936FEC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A22E9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A22E9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հոդվածի 1-ին մասի 1-ին կետով սահմանված նորմերը և դրույքաչափերը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 շինարարության համար սույն հավելվածի առաջին կետով սահմանված նորմերը և դրույքաչափերը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 շինարարության համար սույն հավելվածի առաջին կետով սահմանված նորմերը և դրույքաչափերը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A22E9" w:rsidRDefault="00936FEC" w:rsidP="00936FEC">
            <w:pPr>
              <w:jc w:val="center"/>
              <w:rPr>
                <w:lang w:val="hy-AM"/>
              </w:rPr>
            </w:pPr>
            <w:r w:rsidRPr="00C171A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 շինարարության համար սույն հավելվածի առաջին կետով սահմանված նորմերը և դրույքաչա</w:t>
            </w:r>
            <w:r w:rsidR="00A92B5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C171A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փերը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A22E9" w:rsidRDefault="00936FEC" w:rsidP="00936FEC">
            <w:pPr>
              <w:jc w:val="center"/>
              <w:rPr>
                <w:lang w:val="hy-AM"/>
              </w:rPr>
            </w:pPr>
            <w:r w:rsidRPr="00C171A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 շինարարության համար սույն հավելվածի առաջին կետով սահմանված նորմերը և դրույքաչափերը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Pr="006A22E9" w:rsidRDefault="00936FEC" w:rsidP="00936FEC">
            <w:pPr>
              <w:jc w:val="center"/>
              <w:rPr>
                <w:lang w:val="hy-AM"/>
              </w:rPr>
            </w:pPr>
            <w:r w:rsidRPr="00C171A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Նոր շինարարության համար սույն հավելվածի առաջին կետով սահմանված նորմերը և դրույքաչափերը</w:t>
            </w:r>
          </w:p>
        </w:tc>
      </w:tr>
      <w:tr w:rsidR="00936FEC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A22E9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6A22E9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C" w:rsidRPr="006645B7" w:rsidRDefault="00936FEC" w:rsidP="00936FE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AA604F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AA604F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EC" w:rsidRDefault="00936FEC" w:rsidP="00936FEC">
            <w:pPr>
              <w:jc w:val="center"/>
            </w:pPr>
            <w:r w:rsidRPr="00AA604F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DC1E43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հեղուկ վառելիքի վաճառքի թույլտվության համար՝ օրացուցային տարվա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գործակցի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100000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գործակցի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0,3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գործակցի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DC1E43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4.1.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DC1E43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4.2.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EF669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100000</w:t>
            </w:r>
          </w:p>
          <w:p w:rsidR="00DC1E43" w:rsidRPr="00EF669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42727" w:rsidRDefault="00DC1E43" w:rsidP="00DC1E4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B091C"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</w:p>
          <w:p w:rsidR="00DC1E43" w:rsidRDefault="00DC1E43" w:rsidP="00DC1E43">
            <w:pPr>
              <w:jc w:val="center"/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.1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8F6B0A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8F6B0A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.2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օրացուցային տարվա համար՝ հարյուր հազար դրամ.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8F6B0A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8F6B0A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6.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գտնվող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խանութներում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կրպակներում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վառելիքի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սեղմված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հեղուկացված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նավթային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ածխաջրածնային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գազերի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մանրածախ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առևտրի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կետերում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ավտոլվացման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կետերում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ավտոմեքենաների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սպասարկման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նորոգման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տնտեսավարողի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գործունեության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վայրում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ցանկում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ընդգրկված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սահմանամերձ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բարձրլեռնային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բնակավայրերի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գտնվող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խանութներում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կրպակներում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վառելիքի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սեղմված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հեղուկացված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նավթային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ածխաջրածնային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գազերի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մանրածախ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առևտրի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կետերում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ավտոլվացման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կետերում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ավտոմեքենաների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սպասարկման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նորոգման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տնտեսավարողի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գործունեության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վայրում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տեխնիկական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հեղուկների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թանկարժեք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մետաղներից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պատրաստված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որոշակի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վայրում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մանրածախ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առք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իրականացնելու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37500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ոգելից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ալկոհոլային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խմիչքների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օրենքով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սահմանափակումներին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փոխարինիչների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lastRenderedPageBreak/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նմանակների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ոգելից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ալկոհոլային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խմիչքի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26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ներսում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դեպքում՝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մինչև 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26-ից մինչև 50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10001-13001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371B7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50-ից մինչև 100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13001-20001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20001-25001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572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5A0B"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405A0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5A0B"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405A0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25001-45001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45001-101000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օրենքով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սահմանափակումներին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փոխարինիչների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ծխախոտային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արտադրատեսակների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նմանակների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lastRenderedPageBreak/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26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ներսում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դեպքում՝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մինչև 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26-ից մինչև 50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10001-13001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572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50-ից մինչև 100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13001-20001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  <w:p w:rsidR="00DC1E43" w:rsidRPr="00A418F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20001-25001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371B70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5A0B"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405A0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5A0B">
              <w:rPr>
                <w:rFonts w:ascii="GHEA Grapalat" w:hAnsi="GHEA Grapalat"/>
                <w:sz w:val="20"/>
                <w:szCs w:val="20"/>
                <w:lang w:val="hy-AM"/>
              </w:rPr>
              <w:t>10500</w:t>
            </w:r>
          </w:p>
          <w:p w:rsidR="00DC1E43" w:rsidRPr="00405A0B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25001-45001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45001-100001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մեկ քառակուսի մետրի 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263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11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առևտրի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զվարճանքի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շահումով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խաղերի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վիճակախաղերի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խաղատներին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բաղնիքներին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սաունաներին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ժամը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24.00-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հետո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աշխատելու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առևտրի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5000-50000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զվարճանքի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25000-100000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բաղնիքների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սաունաների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200000-500000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խաղատների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500000-1000000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շահումով խաղերի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250000-500000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վիճակախաղերի համար`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100000-150000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ավագանու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կանոններին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տնտեսավարողի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գործունեության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առանձնացված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վայրում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տեղական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տուրքը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է՝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հիմնական շինությունների ներսում՝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մինչև 26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3000-5001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26-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50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5001-10001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50-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100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10001-15001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100-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15001-20001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200-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500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20001-30001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500 և ավելի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1-50001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C455B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ոչ հիմնական շինությունների ներսում`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մինչև 26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500-1001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26-ից մինչև 50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1001-2001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EB4AB2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50-ից մինչև 100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2001-4001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100-ից մինչև 200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4001-8001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200-ից մինչև 500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8001-15001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500 և ավելի քառակուսի մետր ընդհանուր մակերես ունեցող հանրային սննդի օբյեկտի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15001-25001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11325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7550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7550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քաղաքային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բնակավայրերում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ավագանու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տնային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կենդանիներ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1904"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  <w:p w:rsidR="00DC1E43" w:rsidRPr="00BA1904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1904"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  <w:p w:rsidR="00DC1E43" w:rsidRPr="00B320E1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ալկոհոլային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սպիրտի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պարունակությունը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ծավալային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տոկոս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արտադրանք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գովազդող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արտաքին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գովազդի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  <w:p w:rsidR="00DC1E43" w:rsidRPr="00E44CE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  <w:p w:rsidR="00DC1E43" w:rsidRPr="00E44CE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թունդ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ալկոհոլային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սպիրտի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պարունակությունը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ծավալային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տոկոս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արտադրանք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գովազդող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արտաքին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գովազդի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սոցիալական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գովազդի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այլ արտաքին գովազդի համար`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188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188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188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զ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10 %-ի չափով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ընդգրկված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բնակավայրերի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խորհրդանիշները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զինանշանը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անվանումը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որպես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օրենքով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գրանցված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ապրանքային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նշան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ապրանքների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աշխատանքների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կատարման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մատուցման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գործընթացներում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ինչպես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նաև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ֆիրմային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անվանումներում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օգտագործելու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թույլտվություն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տրամադրելու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մարդատար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տաքսու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երթուղային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տաքսիների՝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միկրոավտոբուսների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ծառայություն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իրականացնելու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մեքենայի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քաղաքացիական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հոգեհանգստի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հրաժեշտի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ծիսակատարության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մատուցման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մասնավոր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գերեզմանատան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շահագործման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5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գերեզմանատների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2500000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5 հա-ից մինչև 7 հա մակերես ունեցող գերեզմանատների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5000000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7 հա-ից մինչև 10 հա մակերես ունեցող գերեզմանատների համար՝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7000000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7000000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7000000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7000000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7000000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10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ավել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գերեզմանատների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վարչական տարածքում տեխնիկական և հատուկ նշանակության հրավառություն իրականացնելու թույլտվության համար՝ օրացուցային տարվա 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50000-300000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CA4445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067DA4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067DA4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jc w:val="center"/>
            </w:pPr>
            <w:r w:rsidRPr="00067DA4">
              <w:rPr>
                <w:rFonts w:ascii="GHEA Grapalat" w:hAnsi="GHEA Grapalat"/>
                <w:sz w:val="20"/>
                <w:szCs w:val="20"/>
                <w:lang w:val="hy-AM"/>
              </w:rPr>
              <w:t>100000</w:t>
            </w:r>
          </w:p>
        </w:tc>
      </w:tr>
      <w:tr w:rsidR="00DC1E43" w:rsidRPr="00DC5720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Առևտրի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ծառայությունների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օրենքի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15.2-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հոդվածով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սահմանափակման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ենթակա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օբյեկտների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հեստապարային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ակումբների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BE0E28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0E28">
              <w:rPr>
                <w:rFonts w:ascii="GHEA Grapalat" w:hAnsi="GHEA Grapalat"/>
                <w:sz w:val="20"/>
                <w:szCs w:val="20"/>
                <w:lang w:val="en-US"/>
              </w:rPr>
              <w:t>1000</w:t>
            </w:r>
            <w:r w:rsidRPr="00BE0E2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E0E28">
              <w:rPr>
                <w:rFonts w:ascii="GHEA Grapalat" w:hAnsi="GHEA Grapalat"/>
                <w:sz w:val="20"/>
                <w:szCs w:val="20"/>
                <w:lang w:val="en-US"/>
              </w:rPr>
              <w:t>-2000</w:t>
            </w:r>
            <w:r w:rsidRPr="00BE0E2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հեստապարային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ակումբի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օրացուցային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տարվա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100000-300000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</w:t>
            </w:r>
          </w:p>
        </w:tc>
      </w:tr>
      <w:tr w:rsidR="00DC1E43" w:rsidRPr="006645B7" w:rsidTr="00BE0E28">
        <w:trPr>
          <w:divId w:val="485784591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21</w:t>
            </w: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 մեկ քառակուսի մետրի համար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645B7"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0,75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  <w:p w:rsidR="00DC1E43" w:rsidRPr="006645B7" w:rsidRDefault="00DC1E43" w:rsidP="00DC1E4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0,5 </w:t>
            </w:r>
            <w:r w:rsidRPr="006645B7">
              <w:rPr>
                <w:rFonts w:ascii="GHEA Grapalat" w:hAnsi="GHEA Grapalat"/>
                <w:sz w:val="20"/>
                <w:szCs w:val="20"/>
                <w:lang w:val="hy-AM"/>
              </w:rPr>
              <w:t>գործակցի կիրառմամբ</w:t>
            </w:r>
            <w:r w:rsidRPr="006645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</w:tr>
    </w:tbl>
    <w:p w:rsidR="001C65FC" w:rsidRPr="006645B7" w:rsidRDefault="001C65FC">
      <w:pPr>
        <w:spacing w:before="100" w:beforeAutospacing="1" w:after="100" w:afterAutospacing="1"/>
        <w:divId w:val="485784591"/>
        <w:rPr>
          <w:rFonts w:ascii="GHEA Grapalat" w:hAnsi="GHEA Grapalat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36FEC" w:rsidRDefault="00936FEC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F2427" w:rsidRDefault="003F2427" w:rsidP="009449EC">
      <w:pPr>
        <w:shd w:val="clear" w:color="auto" w:fill="FFFFFF"/>
        <w:spacing w:after="0" w:line="240" w:lineRule="auto"/>
        <w:ind w:firstLine="375"/>
        <w:divId w:val="485784591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4E2952" w:rsidRDefault="004E2952" w:rsidP="002C4E3B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E2952" w:rsidRDefault="004E2952" w:rsidP="002C4E3B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E2952" w:rsidRDefault="004E2952" w:rsidP="002C4E3B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55764" w:rsidRPr="00B849A6" w:rsidRDefault="002C4E3B" w:rsidP="002C4E3B">
      <w:pPr>
        <w:jc w:val="center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>Աշխատակազմի քարտուղար՝</w:t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Ս</w:t>
      </w:r>
      <w:r w:rsidRPr="00B849A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B849A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849A6">
        <w:rPr>
          <w:rFonts w:ascii="GHEA Grapalat" w:eastAsia="Times New Roman" w:hAnsi="GHEA Grapalat" w:cs="GHEA Grapalat"/>
          <w:sz w:val="24"/>
          <w:szCs w:val="24"/>
          <w:lang w:val="hy-AM"/>
        </w:rPr>
        <w:t>Հովհաննիսյան</w:t>
      </w:r>
      <w:r w:rsidRPr="00B849A6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</w:p>
    <w:sectPr w:rsidR="00755764" w:rsidRPr="00B849A6" w:rsidSect="004E2952">
      <w:pgSz w:w="16839" w:h="11907" w:orient="landscape"/>
      <w:pgMar w:top="567" w:right="426" w:bottom="568" w:left="8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28" w:rsidRDefault="00790D28" w:rsidP="00BB7C98">
      <w:pPr>
        <w:spacing w:after="0" w:line="240" w:lineRule="auto"/>
      </w:pPr>
      <w:r>
        <w:separator/>
      </w:r>
    </w:p>
  </w:endnote>
  <w:endnote w:type="continuationSeparator" w:id="0">
    <w:p w:rsidR="00790D28" w:rsidRDefault="00790D28" w:rsidP="00BB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28" w:rsidRDefault="00790D28" w:rsidP="00BB7C98">
      <w:pPr>
        <w:spacing w:after="0" w:line="240" w:lineRule="auto"/>
      </w:pPr>
      <w:r>
        <w:separator/>
      </w:r>
    </w:p>
  </w:footnote>
  <w:footnote w:type="continuationSeparator" w:id="0">
    <w:p w:rsidR="00790D28" w:rsidRDefault="00790D28" w:rsidP="00BB7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5FC"/>
    <w:rsid w:val="00002677"/>
    <w:rsid w:val="00003A41"/>
    <w:rsid w:val="000044B7"/>
    <w:rsid w:val="00026547"/>
    <w:rsid w:val="000534F4"/>
    <w:rsid w:val="0007196B"/>
    <w:rsid w:val="000B1D74"/>
    <w:rsid w:val="000C0975"/>
    <w:rsid w:val="000C5CFA"/>
    <w:rsid w:val="000E6588"/>
    <w:rsid w:val="000F7E5D"/>
    <w:rsid w:val="001017FE"/>
    <w:rsid w:val="00110BE6"/>
    <w:rsid w:val="0012750B"/>
    <w:rsid w:val="001344D9"/>
    <w:rsid w:val="00137C75"/>
    <w:rsid w:val="0016164C"/>
    <w:rsid w:val="00187506"/>
    <w:rsid w:val="0019234A"/>
    <w:rsid w:val="00196429"/>
    <w:rsid w:val="001B7AF4"/>
    <w:rsid w:val="001C4D5B"/>
    <w:rsid w:val="001C65FC"/>
    <w:rsid w:val="001F6C4C"/>
    <w:rsid w:val="00223A51"/>
    <w:rsid w:val="00226E24"/>
    <w:rsid w:val="0025079E"/>
    <w:rsid w:val="002641B4"/>
    <w:rsid w:val="002A78D2"/>
    <w:rsid w:val="002C4E3B"/>
    <w:rsid w:val="002D5962"/>
    <w:rsid w:val="002E4863"/>
    <w:rsid w:val="002E65D2"/>
    <w:rsid w:val="002F7796"/>
    <w:rsid w:val="002F7891"/>
    <w:rsid w:val="00356CAD"/>
    <w:rsid w:val="00371B70"/>
    <w:rsid w:val="00373BBC"/>
    <w:rsid w:val="00396765"/>
    <w:rsid w:val="003C1F14"/>
    <w:rsid w:val="003D2148"/>
    <w:rsid w:val="003D72CB"/>
    <w:rsid w:val="003F2427"/>
    <w:rsid w:val="00401375"/>
    <w:rsid w:val="0046084F"/>
    <w:rsid w:val="00465E0C"/>
    <w:rsid w:val="004755A6"/>
    <w:rsid w:val="004B6B01"/>
    <w:rsid w:val="004E2952"/>
    <w:rsid w:val="00537D74"/>
    <w:rsid w:val="005743F6"/>
    <w:rsid w:val="00576172"/>
    <w:rsid w:val="005826F7"/>
    <w:rsid w:val="00596FB4"/>
    <w:rsid w:val="005A6CE7"/>
    <w:rsid w:val="005B71F4"/>
    <w:rsid w:val="005D73D8"/>
    <w:rsid w:val="005E444A"/>
    <w:rsid w:val="005F57BC"/>
    <w:rsid w:val="00603B20"/>
    <w:rsid w:val="00604908"/>
    <w:rsid w:val="006217A7"/>
    <w:rsid w:val="0062292A"/>
    <w:rsid w:val="00644FC9"/>
    <w:rsid w:val="0065416D"/>
    <w:rsid w:val="006645B7"/>
    <w:rsid w:val="00672531"/>
    <w:rsid w:val="00677C01"/>
    <w:rsid w:val="006A22E9"/>
    <w:rsid w:val="006E2FB5"/>
    <w:rsid w:val="006F1488"/>
    <w:rsid w:val="00713528"/>
    <w:rsid w:val="00713FA2"/>
    <w:rsid w:val="00736F2C"/>
    <w:rsid w:val="00740C10"/>
    <w:rsid w:val="007511D9"/>
    <w:rsid w:val="00755764"/>
    <w:rsid w:val="00776AA8"/>
    <w:rsid w:val="00790D28"/>
    <w:rsid w:val="00796EAD"/>
    <w:rsid w:val="007A6782"/>
    <w:rsid w:val="007C21DC"/>
    <w:rsid w:val="007F2639"/>
    <w:rsid w:val="00820007"/>
    <w:rsid w:val="008249A2"/>
    <w:rsid w:val="008516E6"/>
    <w:rsid w:val="00856011"/>
    <w:rsid w:val="00863447"/>
    <w:rsid w:val="00884F87"/>
    <w:rsid w:val="008858AF"/>
    <w:rsid w:val="008B00BB"/>
    <w:rsid w:val="008B0532"/>
    <w:rsid w:val="008C1253"/>
    <w:rsid w:val="008D05EE"/>
    <w:rsid w:val="008E5E84"/>
    <w:rsid w:val="00900990"/>
    <w:rsid w:val="009034B0"/>
    <w:rsid w:val="009304CC"/>
    <w:rsid w:val="00936FEC"/>
    <w:rsid w:val="009449EC"/>
    <w:rsid w:val="00965F98"/>
    <w:rsid w:val="009A63FE"/>
    <w:rsid w:val="009F5B6E"/>
    <w:rsid w:val="00A27616"/>
    <w:rsid w:val="00A34477"/>
    <w:rsid w:val="00A418F0"/>
    <w:rsid w:val="00A42B6B"/>
    <w:rsid w:val="00A47D5E"/>
    <w:rsid w:val="00A511BF"/>
    <w:rsid w:val="00A55688"/>
    <w:rsid w:val="00A629EF"/>
    <w:rsid w:val="00A65730"/>
    <w:rsid w:val="00A81D40"/>
    <w:rsid w:val="00A82C5B"/>
    <w:rsid w:val="00A92B5F"/>
    <w:rsid w:val="00A93C4C"/>
    <w:rsid w:val="00AA3AAF"/>
    <w:rsid w:val="00AC4E80"/>
    <w:rsid w:val="00AC4FB8"/>
    <w:rsid w:val="00B24B2E"/>
    <w:rsid w:val="00B320E1"/>
    <w:rsid w:val="00B73418"/>
    <w:rsid w:val="00B849A6"/>
    <w:rsid w:val="00B97063"/>
    <w:rsid w:val="00BA478B"/>
    <w:rsid w:val="00BB7C98"/>
    <w:rsid w:val="00BB7CFB"/>
    <w:rsid w:val="00BC7A60"/>
    <w:rsid w:val="00BE0E28"/>
    <w:rsid w:val="00BF4E1E"/>
    <w:rsid w:val="00C2021B"/>
    <w:rsid w:val="00C32C00"/>
    <w:rsid w:val="00C455B5"/>
    <w:rsid w:val="00C5375E"/>
    <w:rsid w:val="00C93E71"/>
    <w:rsid w:val="00CA4077"/>
    <w:rsid w:val="00CA4445"/>
    <w:rsid w:val="00CA6896"/>
    <w:rsid w:val="00CD2C54"/>
    <w:rsid w:val="00CE3564"/>
    <w:rsid w:val="00CE536B"/>
    <w:rsid w:val="00CE5AA7"/>
    <w:rsid w:val="00CF15C7"/>
    <w:rsid w:val="00D13AFB"/>
    <w:rsid w:val="00D30120"/>
    <w:rsid w:val="00D4238E"/>
    <w:rsid w:val="00D42727"/>
    <w:rsid w:val="00D53D9D"/>
    <w:rsid w:val="00D56328"/>
    <w:rsid w:val="00D57A6D"/>
    <w:rsid w:val="00D91073"/>
    <w:rsid w:val="00DC1E43"/>
    <w:rsid w:val="00DC5720"/>
    <w:rsid w:val="00DD6D99"/>
    <w:rsid w:val="00DE41FA"/>
    <w:rsid w:val="00DE6E5A"/>
    <w:rsid w:val="00E01BD5"/>
    <w:rsid w:val="00E27702"/>
    <w:rsid w:val="00E32E7A"/>
    <w:rsid w:val="00E3535F"/>
    <w:rsid w:val="00E41FB9"/>
    <w:rsid w:val="00E46789"/>
    <w:rsid w:val="00E62C76"/>
    <w:rsid w:val="00EA07FC"/>
    <w:rsid w:val="00EB4AB2"/>
    <w:rsid w:val="00EC7087"/>
    <w:rsid w:val="00ED1DDE"/>
    <w:rsid w:val="00EE0E13"/>
    <w:rsid w:val="00EE349C"/>
    <w:rsid w:val="00F2167B"/>
    <w:rsid w:val="00F26BA3"/>
    <w:rsid w:val="00F27AA0"/>
    <w:rsid w:val="00F40EBD"/>
    <w:rsid w:val="00F46D51"/>
    <w:rsid w:val="00F7238B"/>
    <w:rsid w:val="00F73FD2"/>
    <w:rsid w:val="00F84C55"/>
    <w:rsid w:val="00F90155"/>
    <w:rsid w:val="00F96263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5E"/>
  </w:style>
  <w:style w:type="paragraph" w:styleId="1">
    <w:name w:val="heading 1"/>
    <w:basedOn w:val="a"/>
    <w:link w:val="10"/>
    <w:uiPriority w:val="9"/>
    <w:qFormat/>
    <w:rsid w:val="001C65F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5F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">
    <w:name w:val="Основной текст 3 Знак"/>
    <w:basedOn w:val="a0"/>
    <w:link w:val="30"/>
    <w:uiPriority w:val="99"/>
    <w:rsid w:val="001C65FC"/>
    <w:rPr>
      <w:rFonts w:ascii="GHEA Grapalat" w:hAnsi="GHEA Grapalat" w:cs="Times New Roman"/>
      <w:sz w:val="24"/>
      <w:szCs w:val="24"/>
    </w:rPr>
  </w:style>
  <w:style w:type="paragraph" w:styleId="30">
    <w:name w:val="Body Text 3"/>
    <w:basedOn w:val="a"/>
    <w:link w:val="3"/>
    <w:uiPriority w:val="99"/>
    <w:unhideWhenUsed/>
    <w:rsid w:val="001C65F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65F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1C65FC"/>
    <w:rPr>
      <w:b/>
      <w:bCs/>
    </w:rPr>
  </w:style>
  <w:style w:type="character" w:styleId="a7">
    <w:name w:val="Emphasis"/>
    <w:basedOn w:val="a0"/>
    <w:uiPriority w:val="20"/>
    <w:qFormat/>
    <w:rsid w:val="001C65FC"/>
    <w:rPr>
      <w:i/>
      <w:iCs/>
    </w:rPr>
  </w:style>
  <w:style w:type="character" w:customStyle="1" w:styleId="apple-converted-space">
    <w:name w:val="apple-converted-space"/>
    <w:basedOn w:val="a0"/>
    <w:rsid w:val="001C65FC"/>
    <w:rPr>
      <w:rFonts w:ascii="GHEA Grapalat" w:hAnsi="GHEA Grapalat" w:hint="default"/>
    </w:rPr>
  </w:style>
  <w:style w:type="paragraph" w:styleId="a8">
    <w:name w:val="header"/>
    <w:basedOn w:val="a"/>
    <w:link w:val="a9"/>
    <w:uiPriority w:val="99"/>
    <w:semiHidden/>
    <w:unhideWhenUsed/>
    <w:rsid w:val="00BB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7C98"/>
  </w:style>
  <w:style w:type="paragraph" w:styleId="aa">
    <w:name w:val="footer"/>
    <w:basedOn w:val="a"/>
    <w:link w:val="ab"/>
    <w:uiPriority w:val="99"/>
    <w:semiHidden/>
    <w:unhideWhenUsed/>
    <w:rsid w:val="00BB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4865-DA84-4FA3-82C2-F1667BCA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12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108</cp:revision>
  <cp:lastPrinted>2022-12-21T10:39:00Z</cp:lastPrinted>
  <dcterms:created xsi:type="dcterms:W3CDTF">2022-03-23T06:42:00Z</dcterms:created>
  <dcterms:modified xsi:type="dcterms:W3CDTF">2023-01-09T08:21:00Z</dcterms:modified>
</cp:coreProperties>
</file>