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E2" w:rsidRDefault="000908E2" w:rsidP="000908E2">
      <w:pPr>
        <w:jc w:val="center"/>
        <w:rPr>
          <w:rFonts w:ascii="GHEA Grapalat" w:hAnsi="GHEA Grapalat" w:cs="Courier New"/>
          <w:lang w:val="hy-AM"/>
        </w:rPr>
      </w:pPr>
      <w:r>
        <w:rPr>
          <w:rFonts w:ascii="GHEA Grapalat" w:hAnsi="GHEA Grapalat" w:cs="Courier New"/>
          <w:b/>
          <w:i/>
          <w:lang w:val="hy-AM"/>
        </w:rPr>
        <w:t>ՀԻՄՆԱՎՈՐՈՒՄ</w:t>
      </w:r>
      <w:r>
        <w:rPr>
          <w:rFonts w:ascii="GHEA Grapalat" w:hAnsi="GHEA Grapalat" w:cs="Courier New"/>
          <w:b/>
          <w:i/>
          <w:lang w:val="hy-AM"/>
        </w:rPr>
        <w:br/>
        <w:t>«</w:t>
      </w:r>
      <w:r w:rsidRPr="00B8655F">
        <w:rPr>
          <w:rFonts w:ascii="GHEA Grapalat" w:hAnsi="GHEA Grapalat" w:cs="Courier New"/>
          <w:b/>
          <w:i/>
          <w:lang w:val="hy-AM"/>
        </w:rPr>
        <w:t>ՀԱՅԱՍՏԱՆԻ ՀԱՆՐԱՊԵՏՈՒԹՅԱՆ ԳԵՂԱՐՔՈՒՆԻՔԻ ՄԱՐԶԻ ՄԱՐՏՈՒՆԻ ՀԱՄԱՅՆՔԻ ԱՎԱԳԱՆՈՒ ԵՐԿՐՈՐԴ ՆՍՏԱՇՐՋԱՆԻ 2022 ԹՎԱԿԱՆԻ ՄԱՅԻՍԻ 10-Ի ՀԵՐԹԱԿԱՆ ՆԻՍՏԻ ՕՐԱԿԱՐԳԸ ՀԱՍՏԱՏԵԼՈՒ ՄԱՍԻՆ</w:t>
      </w:r>
      <w:r>
        <w:rPr>
          <w:rFonts w:ascii="GHEA Grapalat" w:hAnsi="GHEA Grapalat" w:cs="Courier New"/>
          <w:b/>
          <w:i/>
          <w:lang w:val="hy-AM"/>
        </w:rPr>
        <w:t xml:space="preserve">» ՄԱՐՏՈՒՆԻ ՀԱՄԱՅՆՔԻ ԱՎԱԳԱՆՈՒ ՈՐՈՇՄԱՆ ՆԱԽԱԳԾԻ ԸՆԴՈՒՆՄԱՆ </w:t>
      </w:r>
    </w:p>
    <w:p w:rsidR="000908E2" w:rsidRDefault="000908E2" w:rsidP="000908E2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0908E2" w:rsidRDefault="000908E2" w:rsidP="000908E2">
      <w:pPr>
        <w:jc w:val="both"/>
        <w:rPr>
          <w:rFonts w:ascii="GHEA Grapalat" w:hAnsi="GHEA Grapalat"/>
          <w:sz w:val="24"/>
          <w:lang w:val="hy-AM"/>
        </w:rPr>
      </w:pPr>
      <w:r w:rsidRPr="00B8655F">
        <w:rPr>
          <w:rFonts w:ascii="GHEA Grapalat" w:hAnsi="GHEA Grapalat"/>
          <w:sz w:val="24"/>
          <w:lang w:val="hy-AM"/>
        </w:rPr>
        <w:t xml:space="preserve">«Հայաստանի Հանրապետության Գեղարքունիքի մարզի Մարտունի համայնքի ավագանու երկրորդ նստաշրջանի 2022 թվականի մայիսի 10-ի հերթական նիստի օրակարգը հաստատելու մասին» </w:t>
      </w:r>
      <w:r>
        <w:rPr>
          <w:rFonts w:ascii="GHEA Grapalat" w:hAnsi="GHEA Grapalat"/>
          <w:sz w:val="24"/>
          <w:lang w:val="hy-AM"/>
        </w:rPr>
        <w:t>որոշման նախագծի ընդունումն առաջացել է «Տեղական ինքնակառավարման մասին» ՀՀ օրենքի 14-րդ հոդվածի պահանջի կատարումն ապահովելու նպատակով:</w:t>
      </w:r>
    </w:p>
    <w:p w:rsidR="000908E2" w:rsidRDefault="000908E2" w:rsidP="000908E2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առաջանում:</w:t>
      </w:r>
    </w:p>
    <w:p w:rsidR="000908E2" w:rsidRDefault="000908E2" w:rsidP="000908E2">
      <w:pPr>
        <w:spacing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0908E2" w:rsidRPr="0053012F" w:rsidRDefault="000908E2" w:rsidP="000908E2">
      <w:pPr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ab/>
      </w:r>
    </w:p>
    <w:p w:rsidR="008304B5" w:rsidRDefault="000908E2" w:rsidP="000908E2">
      <w:r>
        <w:rPr>
          <w:rStyle w:val="a3"/>
          <w:rFonts w:ascii="GHEA Grapalat" w:hAnsi="GHEA Grapalat"/>
          <w:lang w:val="hy-AM"/>
        </w:rPr>
        <w:t xml:space="preserve">ՀԱՄԱՅՆՔԻ ՂԵԿԱՎԱՐ՝ </w:t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</w:r>
      <w:r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30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8304B5"/>
    <w:rsid w:val="00EB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SPecialiST RePack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2</cp:revision>
  <dcterms:created xsi:type="dcterms:W3CDTF">2022-05-03T07:15:00Z</dcterms:created>
  <dcterms:modified xsi:type="dcterms:W3CDTF">2022-05-03T07:16:00Z</dcterms:modified>
</cp:coreProperties>
</file>