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8629F6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_____________2023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footerReference w:type="default" r:id="rId9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8629F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B3668F">
            <w:rPr>
              <w:rFonts w:ascii="GHEA Grapalat" w:hAnsi="GHEA Grapalat" w:cs="Sylfaen"/>
              <w:szCs w:val="24"/>
              <w:lang w:val="hy-AM"/>
            </w:rPr>
            <w:t>_______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B3668F">
            <w:rPr>
              <w:rFonts w:ascii="GHEA Grapalat" w:hAnsi="GHEA Grapalat" w:cs="Sylfaen"/>
              <w:szCs w:val="24"/>
              <w:lang w:val="hy-AM"/>
            </w:rPr>
            <w:t>________</w:t>
          </w:r>
          <w:r w:rsidR="009F3943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N </w:t>
          </w:r>
          <w:r w:rsidRPr="00B3668F">
            <w:rPr>
              <w:rFonts w:ascii="GHEA Grapalat" w:hAnsi="GHEA Grapalat" w:cs="Sylfaen"/>
              <w:szCs w:val="24"/>
              <w:lang w:val="hy-AM"/>
            </w:rPr>
            <w:t>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 w:rsidR="00E05772"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="00E05772"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="008629F6">
            <w:rPr>
              <w:rFonts w:ascii="GHEA Grapalat" w:hAnsi="GHEA Grapalat"/>
              <w:sz w:val="24"/>
              <w:szCs w:val="24"/>
              <w:lang w:val="hy-AM"/>
            </w:rPr>
            <w:t>«____» _____________2023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C06776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3B1611" w:rsidRDefault="00C06776" w:rsidP="00C06776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«</w:t>
          </w:r>
          <w:r w:rsidR="00B3668F">
            <w:rPr>
              <w:rFonts w:ascii="GHEA Grapalat" w:hAnsi="GHEA Grapalat" w:cs="Sylfaen"/>
              <w:b/>
              <w:sz w:val="36"/>
              <w:szCs w:val="24"/>
              <w:lang w:val="hy-AM"/>
            </w:rPr>
            <w:t>ԶՈԼԱՔԱՐԻ</w:t>
          </w:r>
          <w:r w:rsidR="00557A78"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ՄԱՆԿԱՊԱՐՏԵԶ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»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</w:p>
        <w:p w:rsidR="00C06776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C06776" w:rsidRPr="00F54E08" w:rsidRDefault="00C06776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557A78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F54E08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bookmarkStart w:id="0" w:name="_GoBack"/>
          <w:bookmarkEnd w:id="0"/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8629F6" w:rsidRPr="00291916" w:rsidRDefault="0029191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>
            <w:rPr>
              <w:rFonts w:ascii="GHEA Grapalat" w:hAnsi="GHEA Grapalat" w:cs="Sylfaen"/>
              <w:b/>
              <w:sz w:val="24"/>
              <w:szCs w:val="24"/>
              <w:lang w:val="en-US"/>
            </w:rPr>
            <w:t>(</w:t>
          </w:r>
          <w:r w:rsidR="006B5CF5">
            <w:rPr>
              <w:rFonts w:ascii="GHEA Grapalat" w:hAnsi="GHEA Grapalat" w:cs="Sylfaen"/>
              <w:b/>
              <w:sz w:val="24"/>
              <w:szCs w:val="24"/>
              <w:lang w:val="hy-AM"/>
            </w:rPr>
            <w:t>Ն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որ խմբագրություն</w:t>
          </w:r>
          <w:r>
            <w:rPr>
              <w:rFonts w:ascii="GHEA Grapalat" w:hAnsi="GHEA Grapalat" w:cs="Sylfaen"/>
              <w:b/>
              <w:sz w:val="24"/>
              <w:szCs w:val="24"/>
              <w:lang w:val="en-US"/>
            </w:rPr>
            <w:t>)</w:t>
          </w:r>
        </w:p>
        <w:p w:rsidR="00EC34B5" w:rsidRDefault="008C4166" w:rsidP="00CF1B4E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>
            <w:rPr>
              <w:rFonts w:ascii="GHEA Grapalat" w:hAnsi="GHEA Grapalat" w:cs="Sylfaen"/>
              <w:sz w:val="24"/>
              <w:szCs w:val="24"/>
            </w:rPr>
            <w:t>202</w:t>
          </w:r>
          <w:r>
            <w:rPr>
              <w:rFonts w:ascii="GHEA Grapalat" w:hAnsi="GHEA Grapalat" w:cs="Sylfaen"/>
              <w:sz w:val="24"/>
              <w:szCs w:val="24"/>
              <w:lang w:val="hy-AM"/>
            </w:rPr>
            <w:t>3</w:t>
          </w:r>
          <w:r w:rsidR="00C06776" w:rsidRPr="000A4014">
            <w:rPr>
              <w:rFonts w:ascii="GHEA Grapalat" w:hAnsi="GHEA Grapalat" w:cs="Sylfaen"/>
              <w:sz w:val="24"/>
              <w:szCs w:val="24"/>
            </w:rPr>
            <w:t xml:space="preserve"> թվական</w:t>
          </w:r>
        </w:p>
        <w:p w:rsidR="00291916" w:rsidRPr="00291916" w:rsidRDefault="00291916" w:rsidP="00CF1B4E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lastRenderedPageBreak/>
            <w:t>ԸՆԴՀԱՆՈՒՐ</w:t>
          </w:r>
          <w:r w:rsidRPr="000A401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ԴՐՈՒՅԹՆԵՐ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1.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</w:t>
          </w:r>
          <w:r w:rsidR="00716D26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«</w:t>
          </w:r>
          <w:r w:rsidR="00B3668F">
            <w:rPr>
              <w:rFonts w:ascii="GHEA Grapalat" w:hAnsi="GHEA Grapalat" w:cs="SylfaenRegular"/>
              <w:sz w:val="24"/>
              <w:szCs w:val="24"/>
              <w:lang w:val="hy-AM"/>
            </w:rPr>
            <w:t>Զոլաքարի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կազմակերպությունը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իրավաբանական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կարգավիճակ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լիցենզիայի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առնվազն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տեսակի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8C192C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առևտրային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ինքնակառավարման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կանոնադրությամբ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(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այսուհետ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` 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կանոնադրություն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):</w:t>
          </w:r>
        </w:p>
        <w:p w:rsidR="00C06776" w:rsidRPr="008C192C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</w:pP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3. 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Հաստատության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գտնվելու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վայրն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է</w:t>
          </w:r>
          <w:r w:rsidRPr="008C192C">
            <w:rPr>
              <w:rFonts w:ascii="GHEA Grapalat" w:hAnsi="GHEA Grapalat" w:cs="Sylfaen"/>
              <w:color w:val="000000" w:themeColor="text1"/>
              <w:sz w:val="24"/>
              <w:szCs w:val="24"/>
              <w:lang w:val="en-US"/>
            </w:rPr>
            <w:t>՝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Հայաստանի Հանրապետության Գեղարքունիքի մարզ,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Մարտունի համայնքի </w:t>
          </w:r>
          <w:r w:rsidR="00B3668F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Զոլաքար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բնակավայր,</w:t>
          </w:r>
          <w:r w:rsidR="002310CA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8C192C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2</w:t>
          </w:r>
          <w:r w:rsidR="002310CA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-րդ փողոց,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8C192C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1-ին փակուղի, </w:t>
          </w:r>
          <w:r w:rsidR="008C192C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2</w:t>
          </w:r>
          <w:r w:rsidR="008C192C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-րդ</w:t>
          </w:r>
          <w:r w:rsidR="002310CA"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շենք</w:t>
          </w:r>
          <w:r w:rsidRPr="008C192C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պարտավորությունների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բերել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դատարանում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հայցվոր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 Մարտունի համայնքի «</w:t>
          </w:r>
          <w:r w:rsidR="00B3668F">
            <w:rPr>
              <w:rFonts w:ascii="GHEA Grapalat" w:hAnsi="GHEA Grapalat" w:cs="SylfaenRegular"/>
              <w:sz w:val="24"/>
              <w:szCs w:val="24"/>
              <w:lang w:val="hy-AM"/>
            </w:rPr>
            <w:t>Զոլաքարի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ՀՀ Գեղարքունիքի 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մարզ,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B3668F">
            <w:rPr>
              <w:rFonts w:ascii="GHEA Grapalat" w:hAnsi="GHEA Grapalat" w:cs="SylfaenRegular"/>
              <w:sz w:val="24"/>
              <w:szCs w:val="24"/>
              <w:lang w:val="hy-AM"/>
            </w:rPr>
            <w:t>Զոլաքարի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ՀՈԱԿ.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` Общинная некоммерческая организация "Детский сад </w:t>
          </w:r>
          <w:r w:rsidR="00B3668F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Золакара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>" общины Мартуни Гегаркуникской области Республики Армения.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ОНКО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Детский сад </w:t>
          </w:r>
          <w:r w:rsidR="00B3668F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Золакара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»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община Мартуни,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Гегаркуникская область, РА.</w:t>
          </w:r>
        </w:p>
        <w:p w:rsidR="00C06776" w:rsidRPr="000A4014" w:rsidRDefault="00C06776" w:rsidP="0025545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  <w:r w:rsidR="00255451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Community non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-commercial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organization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"Kindergarten of </w:t>
          </w:r>
          <w:r w:rsidR="00B3668F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Zolakar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 Martuni community of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Gegharkunik region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Republic of Armenia.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 CN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C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O "Kindergarten of </w:t>
          </w:r>
          <w:r w:rsidR="00B3668F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Zolak</w:t>
          </w:r>
          <w:r w:rsidR="008629F6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ar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Martuni community, Gegharkunik region, RA.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ունենալ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զինանշանի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կլոր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ձևաթղթեր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խորհրդանիշ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Կնիքը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ձևաթղթերը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խորհրդանիշը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ձևավորելիս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անհրաժեշտու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զուգակցվել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լեզուներ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կայք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որտեղ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հրապարակվում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նախահաշիվը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հաստիքացուցակը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աշխատատեղերը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հայտարարությունները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ինքնուրույն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հաշվեկշիռ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բանկային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հանդիսանալ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թույլատրվում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քաղաքական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ԱՌԱՐԿԱՆ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ՆՊԱՏԱԿԸ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առարկան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մասնակցության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չափորոշչով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շահ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հասարակության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ներդաշնակ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ամրապնդումն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հաղորդակցվելու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լեզուների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տիրապետման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նախադրյալները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վարվեցողության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բնապահպանու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պատմության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մշակույթի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մտավոր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բարոյական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հայրենիքի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սիրո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նվիրվածության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հմտությունների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շեղումների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կանխարգելումն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շտկումը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դպրոցա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նախապատրաստումը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ժողովրդավարության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մարդասիրության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ներառականության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համամարդկային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արժեքների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զուգորդման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աշխարհիկ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բնույթի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սկզբունքների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չափորոշիչին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 </w:t>
          </w:r>
          <w:r w:rsidRPr="000A4014">
            <w:rPr>
              <w:rFonts w:ascii="GHEA Grapalat" w:hAnsi="GHEA Grapalat" w:cs="Sylfaen"/>
              <w:sz w:val="24"/>
              <w:szCs w:val="24"/>
            </w:rPr>
            <w:lastRenderedPageBreak/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ֆիզիոլոգիական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սոցիալ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հոգեբանական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հակումներին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ընդունակություններին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անբաժանելի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ներառվել՝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ուսումնամեթոդական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հետազոտական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կատարելագործման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կազմակերպումը՝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տրանսպորտային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փոխադրումները։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հետևյալ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տեսակները՝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մարզաառողջարարական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ճամբարներում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կերպվող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վճարովի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ռեսուրս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կենտրոններ՝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պատրաստման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միտված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ճկուն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երկարօրյա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շուրջօրյա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ԿԱՌՈՒՑՎԱԾՔԸ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կերպվում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երաշխավորված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այլընտրանքային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փորձարարական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մակարդակը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բովանդակային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բաղադրիչների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ըստ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գիտելիքների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հմտու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ձևավորմամբ՝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ոլորտներին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ուղղություններին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հայերենով՝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4-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հոդվածի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6-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փոքրամասնությունների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լեզվով՝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ընդունելությունը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անկախ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դիմումի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սկսվում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սեպտեմբերի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հարմարվողականության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փուլի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ժամկետները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շաբաթական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պարապմունքների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բաշխման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ցանկը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թողած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ծավալը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տեղափոխումն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օգոստոսի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20-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մինչև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30-</w:t>
          </w:r>
          <w:r w:rsidRPr="000A4014">
            <w:rPr>
              <w:rFonts w:ascii="GHEA Grapalat" w:hAnsi="GHEA Grapalat" w:cs="Sylfaen"/>
              <w:sz w:val="24"/>
              <w:szCs w:val="24"/>
            </w:rPr>
            <w:t>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համալրվում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ամբողջ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տարատարիք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տարբեր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յուրացնող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մանկապարտեզ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3-6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մնալու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բնագավառի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սննդակազմի։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բուժկանխարգելիչ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անցկացման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սանիտարահիգիենիկ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0D0840" w:rsidRPr="000A4014" w:rsidRDefault="00C06776" w:rsidP="00EC34B5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34.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ընդունվելիս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ենթարկվում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զննության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0D0840" w:rsidRPr="000A4014" w:rsidRDefault="000D0840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F1B4E" w:rsidRPr="000A4014" w:rsidRDefault="00CF1B4E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4.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մասնակիցներն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լոգոպեդը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հոգեբանը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սոցիալական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կուլտուրայի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բուժաշխատողը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մասնագետներ։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փաստաթղթերի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աշխատակիցների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հանդեպ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հարգանքի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որակավորումն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տարիֆաորակավոր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բնութագրերին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աշխատաժամանակի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Pr="000A4014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5.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ԿԱՌԱՎԱՐՈՒՄԸ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վերաբերող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ցանկացած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վերջնական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փոփոխութ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համակարգի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վերակազմակերպումը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հանձնաժողովի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հաշվեկշռի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ընդհանուր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բնականոն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կասեցնում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կորցրած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ճանաչում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հակասող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կարգադրություններն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կառուցվածքն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կառուցվածքային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ստորաբաժանումների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իրավասությունները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լսում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քննում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ձայնություն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հաշվեկշիռը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գործառույթներ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արդյունավետ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հոգաբարձուների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շրջանավարտների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օգոստոսյան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առաջին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նիստում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ժամկետով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lastRenderedPageBreak/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գրանցվում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արձանագրությունների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մատյանում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բոլոր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վերապահված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չկատարելու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շահերը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գործարքներ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նախագահում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նիստերը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վերալիազորման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կիրառում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խրախուսման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տույժեր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բանկերում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հաշվարկային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արձակում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ցուցումներ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անվանացանկի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նկարագրի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անցկացնում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մրցույթը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կադրերի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ընտրությունը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բաշխում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պաշտպանության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տեխնիկայի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ցուցակն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չափորոշչին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50.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բացակայության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իսկ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անհնարինության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5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մասնագետը։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մեթոդկաբինետի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հաղորդակից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դարձնում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գիտությունների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նորույթներին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հատկությունների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վերաբերյալ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իրազեկման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կյանքի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համակողմանի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երևակայության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ժողովների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համատեղ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շուրջ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անհրաժեշտ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մթերքի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ճաշացուցակի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սննդամթերքի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պահանջագիր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հայտերի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հետևում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տեղամասի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վիճակին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վերանորոգելու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376C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6.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ՖԻՆԱՆՍԱՏՆՏԵՍԱԿԱՆ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բերված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որոշումներին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հայեցողությամբ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տիրապետելու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հետո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մնացած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հոգսը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տարածվել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բռնա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գանձում՝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անհատույց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շենքերը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ավագանու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եկամուտը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հանդիսանում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գործառույթների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ֆինանսավորում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գոյանում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հատկացումներից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աղբյուր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tabs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68.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ֆինանսավորման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աղբյուրներն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գոյացած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բարեգործական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ներդրումները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վարձավճարները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քաղաքացիների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նվիրատվությունները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խնդիրներին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չհակասող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ենթակա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աուդիտի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կարգով։</w:t>
          </w:r>
        </w:p>
        <w:p w:rsidR="00D34067" w:rsidRPr="000A4014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EC34B5" w:rsidRPr="000A4014" w:rsidRDefault="00EC34B5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D34067" w:rsidRPr="000A4014" w:rsidRDefault="00D34067" w:rsidP="00EC34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D34067" w:rsidRPr="000A4014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7.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0D0840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C06776" w:rsidRPr="000A4014" w:rsidRDefault="0018707B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0A4014" w:rsidSect="00134B2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7B" w:rsidRDefault="0018707B" w:rsidP="002B01FB">
      <w:pPr>
        <w:spacing w:after="0" w:line="240" w:lineRule="auto"/>
      </w:pPr>
      <w:r>
        <w:separator/>
      </w:r>
    </w:p>
  </w:endnote>
  <w:endnote w:type="continuationSeparator" w:id="0">
    <w:p w:rsidR="0018707B" w:rsidRDefault="0018707B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6A36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7B" w:rsidRDefault="0018707B" w:rsidP="002B01FB">
      <w:pPr>
        <w:spacing w:after="0" w:line="240" w:lineRule="auto"/>
      </w:pPr>
      <w:r>
        <w:separator/>
      </w:r>
    </w:p>
  </w:footnote>
  <w:footnote w:type="continuationSeparator" w:id="0">
    <w:p w:rsidR="0018707B" w:rsidRDefault="0018707B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253"/>
    <w:rsid w:val="00085503"/>
    <w:rsid w:val="000A4014"/>
    <w:rsid w:val="000C31ED"/>
    <w:rsid w:val="000D0840"/>
    <w:rsid w:val="000E7A35"/>
    <w:rsid w:val="00130FEB"/>
    <w:rsid w:val="00134B26"/>
    <w:rsid w:val="001504F8"/>
    <w:rsid w:val="0018707B"/>
    <w:rsid w:val="002100A3"/>
    <w:rsid w:val="002258A2"/>
    <w:rsid w:val="002310CA"/>
    <w:rsid w:val="002451F2"/>
    <w:rsid w:val="00255451"/>
    <w:rsid w:val="00291916"/>
    <w:rsid w:val="002A5FB6"/>
    <w:rsid w:val="002B01FB"/>
    <w:rsid w:val="002F79A3"/>
    <w:rsid w:val="00323893"/>
    <w:rsid w:val="00325C32"/>
    <w:rsid w:val="0036642A"/>
    <w:rsid w:val="00376CA6"/>
    <w:rsid w:val="003874B9"/>
    <w:rsid w:val="003B1611"/>
    <w:rsid w:val="003C2E0E"/>
    <w:rsid w:val="003F38BA"/>
    <w:rsid w:val="004677AF"/>
    <w:rsid w:val="00494E08"/>
    <w:rsid w:val="004D4F2C"/>
    <w:rsid w:val="004F3372"/>
    <w:rsid w:val="005508CC"/>
    <w:rsid w:val="00557A78"/>
    <w:rsid w:val="005A3F64"/>
    <w:rsid w:val="005A48BF"/>
    <w:rsid w:val="005A6B8D"/>
    <w:rsid w:val="00627BE1"/>
    <w:rsid w:val="00637BCD"/>
    <w:rsid w:val="00661EA8"/>
    <w:rsid w:val="006810BA"/>
    <w:rsid w:val="00691EA0"/>
    <w:rsid w:val="006A365D"/>
    <w:rsid w:val="006B5CF5"/>
    <w:rsid w:val="006D63E3"/>
    <w:rsid w:val="006E0D71"/>
    <w:rsid w:val="00705B60"/>
    <w:rsid w:val="00716D26"/>
    <w:rsid w:val="007F0BE4"/>
    <w:rsid w:val="00842A41"/>
    <w:rsid w:val="008629F6"/>
    <w:rsid w:val="008819F0"/>
    <w:rsid w:val="008C192C"/>
    <w:rsid w:val="008C4166"/>
    <w:rsid w:val="008F2C9E"/>
    <w:rsid w:val="008F5422"/>
    <w:rsid w:val="00924CD9"/>
    <w:rsid w:val="00962543"/>
    <w:rsid w:val="009638BA"/>
    <w:rsid w:val="009D2E13"/>
    <w:rsid w:val="009F3943"/>
    <w:rsid w:val="00A31457"/>
    <w:rsid w:val="00AD540A"/>
    <w:rsid w:val="00AE594B"/>
    <w:rsid w:val="00AE741A"/>
    <w:rsid w:val="00B3668F"/>
    <w:rsid w:val="00B619C0"/>
    <w:rsid w:val="00B76E74"/>
    <w:rsid w:val="00BB7CB4"/>
    <w:rsid w:val="00C06776"/>
    <w:rsid w:val="00C62A4A"/>
    <w:rsid w:val="00C6559D"/>
    <w:rsid w:val="00CB0300"/>
    <w:rsid w:val="00CB0AF2"/>
    <w:rsid w:val="00CE196E"/>
    <w:rsid w:val="00CF1B4E"/>
    <w:rsid w:val="00D27600"/>
    <w:rsid w:val="00D34067"/>
    <w:rsid w:val="00D51740"/>
    <w:rsid w:val="00D55D30"/>
    <w:rsid w:val="00D5616E"/>
    <w:rsid w:val="00DD174F"/>
    <w:rsid w:val="00DE106E"/>
    <w:rsid w:val="00DE7ACE"/>
    <w:rsid w:val="00E03730"/>
    <w:rsid w:val="00E05772"/>
    <w:rsid w:val="00E412B3"/>
    <w:rsid w:val="00EA7A6E"/>
    <w:rsid w:val="00EC34B5"/>
    <w:rsid w:val="00F25839"/>
    <w:rsid w:val="00F54E08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319F-BE7F-4CA8-B51F-26A022D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49</cp:revision>
  <cp:lastPrinted>2022-06-29T13:34:00Z</cp:lastPrinted>
  <dcterms:created xsi:type="dcterms:W3CDTF">2022-05-31T07:04:00Z</dcterms:created>
  <dcterms:modified xsi:type="dcterms:W3CDTF">2023-02-15T11:08:00Z</dcterms:modified>
</cp:coreProperties>
</file>